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B6257" w:rsidRDefault="00FB6257" w:rsidP="006F2AAB">
      <w:pPr>
        <w:widowControl/>
        <w:shd w:val="clear" w:color="auto" w:fill="FFFFFF"/>
        <w:spacing w:beforeLines="100" w:afterLines="100" w:line="360" w:lineRule="auto"/>
        <w:jc w:val="center"/>
        <w:rPr>
          <w:rFonts w:ascii="宋体" w:hAnsi="宋体" w:cs="宋体"/>
          <w:b/>
          <w:bCs/>
          <w:color w:val="D30101"/>
          <w:kern w:val="0"/>
          <w:sz w:val="27"/>
          <w:szCs w:val="27"/>
        </w:rPr>
      </w:pPr>
      <w:r>
        <w:rPr>
          <w:rFonts w:ascii="宋体" w:hAnsi="宋体" w:cs="宋体" w:hint="eastAsia"/>
          <w:b/>
          <w:bCs/>
          <w:color w:val="D30101"/>
          <w:kern w:val="0"/>
          <w:sz w:val="27"/>
          <w:szCs w:val="27"/>
        </w:rPr>
        <w:t>中国抗癌协会-肿瘤研究青年科学基金2016年度项目申报指南</w:t>
      </w:r>
    </w:p>
    <w:p w:rsidR="00FB6257" w:rsidRDefault="00FB6257" w:rsidP="00AA42DF">
      <w:pPr>
        <w:widowControl/>
        <w:shd w:val="clear" w:color="auto" w:fill="FFFFFF"/>
        <w:spacing w:line="360" w:lineRule="auto"/>
        <w:jc w:val="left"/>
        <w:rPr>
          <w:rFonts w:ascii="宋体" w:hAnsi="宋体" w:cs="宋体" w:hint="eastAsia"/>
          <w:color w:val="2A2A2A"/>
          <w:kern w:val="0"/>
          <w:sz w:val="23"/>
          <w:szCs w:val="23"/>
        </w:rPr>
      </w:pPr>
      <w:r>
        <w:rPr>
          <w:rFonts w:ascii="宋体" w:hAnsi="宋体" w:cs="宋体" w:hint="eastAsia"/>
          <w:color w:val="2A2A2A"/>
          <w:kern w:val="0"/>
          <w:sz w:val="23"/>
          <w:szCs w:val="23"/>
        </w:rPr>
        <w:t xml:space="preserve">　　中国抗癌协会-肿瘤研究青年科学基金针对事关国计民生需要长期演进的重大社会公益性研究，以及事关民生健康的重大科学问题、重大共性关键技术、重大国际科技合作，按照癌症精准诊疗的科学研究和临床应用专项的方式组织实施，加强跨地域研发布局和协同创新，为国民健康和社会经济发展主要领域提供持续性的支撑和引领。肿瘤精准诊疗研究和应用专项是中国抗癌协会重点研发计划组织实施的载体，是聚焦国家</w:t>
      </w:r>
      <w:r w:rsidR="00DB00DA" w:rsidRPr="00DB00DA">
        <w:rPr>
          <w:rFonts w:ascii="宋体" w:hAnsi="宋体" w:cs="宋体" w:hint="eastAsia"/>
          <w:color w:val="2A2A2A"/>
          <w:kern w:val="0"/>
          <w:sz w:val="23"/>
          <w:szCs w:val="23"/>
        </w:rPr>
        <w:t>“十三·五”</w:t>
      </w:r>
      <w:r>
        <w:rPr>
          <w:rFonts w:ascii="宋体" w:hAnsi="宋体" w:cs="宋体" w:hint="eastAsia"/>
          <w:color w:val="2A2A2A"/>
          <w:kern w:val="0"/>
          <w:sz w:val="23"/>
          <w:szCs w:val="23"/>
        </w:rPr>
        <w:t>发展规划、围绕解决当前医疗健康发展面临的巨大和突出问题、以目标为导向的重大科学问题。肿瘤研究专项按程序申报后，交由中国抗癌协会相关专业部门负责具体项目管理工作。</w:t>
      </w:r>
      <w:r>
        <w:rPr>
          <w:rFonts w:ascii="宋体" w:hAnsi="宋体" w:cs="宋体" w:hint="eastAsia"/>
          <w:color w:val="2A2A2A"/>
          <w:kern w:val="0"/>
          <w:sz w:val="23"/>
          <w:szCs w:val="23"/>
        </w:rPr>
        <w:br/>
        <w:t xml:space="preserve">　　中国抗癌协会-肿瘤研究青年科学基金2016年度重点支持河北省、河南省、山西省、山东省、湖南省的中国抗癌协会团体会员单位或个人会员</w:t>
      </w:r>
      <w:r w:rsidR="00DB00DA">
        <w:rPr>
          <w:rFonts w:ascii="宋体" w:hAnsi="宋体" w:cs="宋体" w:hint="eastAsia"/>
          <w:color w:val="2A2A2A"/>
          <w:kern w:val="0"/>
          <w:sz w:val="23"/>
          <w:szCs w:val="23"/>
        </w:rPr>
        <w:t>,优先支持</w:t>
      </w:r>
      <w:r>
        <w:rPr>
          <w:rFonts w:ascii="宋体" w:hAnsi="宋体" w:cs="宋体" w:hint="eastAsia"/>
          <w:color w:val="2A2A2A"/>
          <w:kern w:val="0"/>
          <w:sz w:val="23"/>
          <w:szCs w:val="23"/>
        </w:rPr>
        <w:t>45岁以下的省市级三甲肿瘤医院或者综合医院的肿瘤科室中青年临床医生，开展基于组学的肿瘤精准诊疗科学和应用研究工作。所支持的研究形式包括但不限于肿瘤临床基础研究、医学大数据应用研究、肿瘤诊疗评估体系研究等内容。肿瘤研究青年科学基金旨在通过肿瘤项目启动资金和专业化技术的全系列支持，更多地协助国内自主创新型肿瘤研究项目，以解决肿瘤临床的关键问题。2016年度具体申报事项如下。</w:t>
      </w:r>
    </w:p>
    <w:p w:rsidR="00FB6257" w:rsidRDefault="00FB6257" w:rsidP="006F2AAB">
      <w:pPr>
        <w:widowControl/>
        <w:shd w:val="clear" w:color="auto" w:fill="FFFFFF"/>
        <w:spacing w:beforeLines="100" w:line="360" w:lineRule="auto"/>
        <w:jc w:val="left"/>
        <w:rPr>
          <w:rFonts w:ascii="宋体" w:hAnsi="宋体" w:cs="宋体" w:hint="eastAsia"/>
          <w:color w:val="2A2A2A"/>
          <w:kern w:val="0"/>
          <w:sz w:val="23"/>
          <w:szCs w:val="23"/>
        </w:rPr>
      </w:pPr>
      <w:r>
        <w:rPr>
          <w:rFonts w:ascii="宋体" w:hAnsi="宋体" w:cs="宋体" w:hint="eastAsia"/>
          <w:color w:val="2A2A2A"/>
          <w:kern w:val="0"/>
          <w:sz w:val="23"/>
          <w:szCs w:val="23"/>
        </w:rPr>
        <w:t>一、科学目标</w:t>
      </w:r>
    </w:p>
    <w:p w:rsidR="00FB6257" w:rsidRDefault="008F7EE3" w:rsidP="00AA42DF">
      <w:pPr>
        <w:widowControl/>
        <w:shd w:val="clear" w:color="auto" w:fill="FFFFFF"/>
        <w:spacing w:line="360" w:lineRule="auto"/>
        <w:ind w:firstLine="460"/>
        <w:jc w:val="left"/>
        <w:rPr>
          <w:rFonts w:ascii="宋体" w:hAnsi="宋体" w:cs="宋体" w:hint="eastAsia"/>
          <w:color w:val="2A2A2A"/>
          <w:kern w:val="0"/>
          <w:sz w:val="23"/>
          <w:szCs w:val="23"/>
        </w:rPr>
      </w:pPr>
      <w:r>
        <w:rPr>
          <w:rFonts w:ascii="宋体" w:hAnsi="宋体" w:cs="宋体" w:hint="eastAsia"/>
          <w:color w:val="2A2A2A"/>
          <w:kern w:val="0"/>
          <w:sz w:val="23"/>
          <w:szCs w:val="23"/>
        </w:rPr>
        <w:t>结合新型基因检测</w:t>
      </w:r>
      <w:r w:rsidR="00FB6257">
        <w:rPr>
          <w:rFonts w:ascii="宋体" w:hAnsi="宋体" w:cs="宋体" w:hint="eastAsia"/>
          <w:color w:val="2A2A2A"/>
          <w:kern w:val="0"/>
          <w:sz w:val="23"/>
          <w:szCs w:val="23"/>
        </w:rPr>
        <w:t>技术，从组学水平阐明肿瘤的发生发展机制，挖掘可用于肿瘤临床早期筛查、分子分型、预后和指导性治疗的分子标记物，推动癌症精准诊疗的实施。</w:t>
      </w:r>
    </w:p>
    <w:p w:rsidR="00FB6257" w:rsidRDefault="00FB6257" w:rsidP="006F2AAB">
      <w:pPr>
        <w:widowControl/>
        <w:shd w:val="clear" w:color="auto" w:fill="FFFFFF"/>
        <w:spacing w:beforeLines="100" w:line="360" w:lineRule="auto"/>
        <w:jc w:val="left"/>
        <w:rPr>
          <w:rFonts w:ascii="宋体" w:hAnsi="宋体" w:cs="宋体" w:hint="eastAsia"/>
          <w:color w:val="2A2A2A"/>
          <w:kern w:val="0"/>
          <w:sz w:val="23"/>
          <w:szCs w:val="23"/>
        </w:rPr>
      </w:pPr>
      <w:r>
        <w:rPr>
          <w:rFonts w:ascii="宋体" w:hAnsi="宋体" w:cs="宋体" w:hint="eastAsia"/>
          <w:color w:val="2A2A2A"/>
          <w:kern w:val="0"/>
          <w:sz w:val="23"/>
          <w:szCs w:val="23"/>
        </w:rPr>
        <w:t>二、核心科学问题</w:t>
      </w:r>
    </w:p>
    <w:p w:rsidR="00FB6257" w:rsidRDefault="00FB6257" w:rsidP="00AA42DF">
      <w:pPr>
        <w:widowControl/>
        <w:shd w:val="clear" w:color="auto" w:fill="FFFFFF"/>
        <w:spacing w:line="360" w:lineRule="auto"/>
        <w:ind w:firstLine="460"/>
        <w:jc w:val="left"/>
        <w:rPr>
          <w:rFonts w:ascii="宋体" w:hAnsi="宋体" w:cs="宋体" w:hint="eastAsia"/>
          <w:color w:val="2A2A2A"/>
          <w:kern w:val="0"/>
          <w:sz w:val="23"/>
          <w:szCs w:val="23"/>
        </w:rPr>
      </w:pPr>
      <w:r>
        <w:rPr>
          <w:rFonts w:ascii="宋体" w:hAnsi="宋体" w:cs="宋体" w:hint="eastAsia"/>
          <w:color w:val="2A2A2A"/>
          <w:kern w:val="0"/>
          <w:sz w:val="23"/>
          <w:szCs w:val="23"/>
        </w:rPr>
        <w:t>深入了解肿瘤的高度异质性，精准定位肿瘤的分子分型特征，以及诱发肿瘤和进展期的分子机制，提高癌症诊断和治疗的有效性。</w:t>
      </w:r>
    </w:p>
    <w:p w:rsidR="00FB6257" w:rsidRDefault="00FB6257" w:rsidP="006F2AAB">
      <w:pPr>
        <w:widowControl/>
        <w:shd w:val="clear" w:color="auto" w:fill="FFFFFF"/>
        <w:spacing w:beforeLines="100" w:line="360" w:lineRule="auto"/>
        <w:jc w:val="left"/>
        <w:rPr>
          <w:rFonts w:ascii="宋体" w:hAnsi="宋体" w:cs="宋体" w:hint="eastAsia"/>
          <w:color w:val="2A2A2A"/>
          <w:kern w:val="0"/>
          <w:sz w:val="23"/>
          <w:szCs w:val="23"/>
        </w:rPr>
      </w:pPr>
      <w:r>
        <w:rPr>
          <w:rFonts w:ascii="宋体" w:hAnsi="宋体" w:cs="宋体" w:hint="eastAsia"/>
          <w:color w:val="2A2A2A"/>
          <w:kern w:val="0"/>
          <w:sz w:val="23"/>
          <w:szCs w:val="23"/>
        </w:rPr>
        <w:t>三、2016年度拟支持研究方向和支持计划</w:t>
      </w:r>
    </w:p>
    <w:p w:rsidR="008F7EE3" w:rsidRDefault="008F7EE3" w:rsidP="00AA42DF">
      <w:pPr>
        <w:widowControl/>
        <w:shd w:val="clear" w:color="auto" w:fill="FFFFFF"/>
        <w:spacing w:line="360" w:lineRule="auto"/>
        <w:ind w:firstLine="460"/>
        <w:jc w:val="left"/>
        <w:rPr>
          <w:rFonts w:ascii="宋体" w:hAnsi="宋体" w:cs="宋体" w:hint="eastAsia"/>
          <w:color w:val="2A2A2A"/>
          <w:kern w:val="0"/>
          <w:sz w:val="23"/>
          <w:szCs w:val="23"/>
        </w:rPr>
      </w:pPr>
      <w:r>
        <w:rPr>
          <w:rFonts w:ascii="宋体" w:hAnsi="宋体" w:cs="宋体" w:hint="eastAsia"/>
          <w:color w:val="2A2A2A"/>
          <w:kern w:val="0"/>
          <w:sz w:val="23"/>
          <w:szCs w:val="23"/>
        </w:rPr>
        <w:t>（一）支持研究方向</w:t>
      </w:r>
    </w:p>
    <w:p w:rsidR="00FB6257" w:rsidRDefault="00FB6257" w:rsidP="00AA42DF">
      <w:pPr>
        <w:widowControl/>
        <w:shd w:val="clear" w:color="auto" w:fill="FFFFFF"/>
        <w:spacing w:line="360" w:lineRule="auto"/>
        <w:ind w:firstLine="460"/>
        <w:jc w:val="left"/>
        <w:rPr>
          <w:rFonts w:ascii="宋体" w:hAnsi="宋体" w:cs="宋体" w:hint="eastAsia"/>
          <w:color w:val="2A2A2A"/>
          <w:kern w:val="0"/>
          <w:sz w:val="23"/>
          <w:szCs w:val="23"/>
        </w:rPr>
      </w:pPr>
      <w:r>
        <w:rPr>
          <w:rFonts w:ascii="宋体" w:hAnsi="宋体" w:cs="宋体" w:hint="eastAsia"/>
          <w:color w:val="2A2A2A"/>
          <w:kern w:val="0"/>
          <w:sz w:val="23"/>
          <w:szCs w:val="23"/>
        </w:rPr>
        <w:t>2016年度中国抗癌协会-肿瘤研究青年科学基金支持的研究方向：1）基于组学的肿瘤机制性研究；2）肿瘤的分子分型研究；3）特定肿瘤的早期筛查标记物研究；4）特定肿瘤的预后标记物研究；5）肿瘤相关数据库建立研究。</w:t>
      </w:r>
    </w:p>
    <w:p w:rsidR="008F7EE3" w:rsidRDefault="008F7EE3" w:rsidP="00AA42DF">
      <w:pPr>
        <w:widowControl/>
        <w:shd w:val="clear" w:color="auto" w:fill="FFFFFF"/>
        <w:spacing w:line="360" w:lineRule="auto"/>
        <w:ind w:firstLine="460"/>
        <w:jc w:val="left"/>
        <w:rPr>
          <w:rFonts w:ascii="宋体" w:hAnsi="宋体" w:cs="宋体" w:hint="eastAsia"/>
          <w:color w:val="2A2A2A"/>
          <w:kern w:val="0"/>
          <w:sz w:val="23"/>
          <w:szCs w:val="23"/>
        </w:rPr>
      </w:pPr>
      <w:r>
        <w:rPr>
          <w:rFonts w:ascii="宋体" w:hAnsi="宋体" w:cs="宋体" w:hint="eastAsia"/>
          <w:color w:val="2A2A2A"/>
          <w:kern w:val="0"/>
          <w:sz w:val="23"/>
          <w:szCs w:val="23"/>
        </w:rPr>
        <w:t>（二）支持计划</w:t>
      </w:r>
    </w:p>
    <w:p w:rsidR="00FB6257" w:rsidRDefault="00FB6257" w:rsidP="00AA42DF">
      <w:pPr>
        <w:widowControl/>
        <w:numPr>
          <w:ilvl w:val="0"/>
          <w:numId w:val="1"/>
        </w:numPr>
        <w:shd w:val="clear" w:color="auto" w:fill="FFFFFF"/>
        <w:spacing w:line="360" w:lineRule="auto"/>
        <w:ind w:left="0" w:firstLine="460"/>
        <w:jc w:val="left"/>
        <w:rPr>
          <w:rFonts w:ascii="宋体" w:hAnsi="宋体" w:cs="宋体" w:hint="eastAsia"/>
          <w:color w:val="2A2A2A"/>
          <w:kern w:val="0"/>
          <w:sz w:val="23"/>
          <w:szCs w:val="23"/>
        </w:rPr>
      </w:pPr>
      <w:r>
        <w:rPr>
          <w:rFonts w:ascii="宋体" w:hAnsi="宋体" w:cs="宋体" w:hint="eastAsia"/>
          <w:color w:val="2A2A2A"/>
          <w:kern w:val="0"/>
          <w:sz w:val="23"/>
          <w:szCs w:val="23"/>
        </w:rPr>
        <w:lastRenderedPageBreak/>
        <w:t>2016年度计划支持直接费用为40万，其中拟支持的“肿瘤分子研究”项目5-8项，每个项目</w:t>
      </w:r>
      <w:r w:rsidR="00DB00DA">
        <w:rPr>
          <w:rFonts w:ascii="宋体" w:hAnsi="宋体" w:cs="宋体" w:hint="eastAsia"/>
          <w:color w:val="2A2A2A"/>
          <w:kern w:val="0"/>
          <w:sz w:val="23"/>
          <w:szCs w:val="23"/>
        </w:rPr>
        <w:t>启动</w:t>
      </w:r>
      <w:r>
        <w:rPr>
          <w:rFonts w:ascii="宋体" w:hAnsi="宋体" w:cs="宋体" w:hint="eastAsia"/>
          <w:color w:val="2A2A2A"/>
          <w:kern w:val="0"/>
          <w:sz w:val="23"/>
          <w:szCs w:val="23"/>
        </w:rPr>
        <w:t>平均支持资金约5万元，</w:t>
      </w:r>
      <w:r w:rsidR="00DB00DA">
        <w:rPr>
          <w:rFonts w:ascii="宋体" w:hAnsi="宋体" w:cs="宋体" w:hint="eastAsia"/>
          <w:color w:val="2A2A2A"/>
          <w:kern w:val="0"/>
          <w:sz w:val="23"/>
          <w:szCs w:val="23"/>
        </w:rPr>
        <w:t>项目</w:t>
      </w:r>
      <w:r>
        <w:rPr>
          <w:rFonts w:ascii="宋体" w:hAnsi="宋体" w:cs="宋体" w:hint="eastAsia"/>
          <w:color w:val="2A2A2A"/>
          <w:kern w:val="0"/>
          <w:sz w:val="23"/>
          <w:szCs w:val="23"/>
        </w:rPr>
        <w:t>年限为2年，单项研究应于2018年9月30日前完成结题申报。</w:t>
      </w:r>
    </w:p>
    <w:p w:rsidR="00E92A11" w:rsidRPr="00E92A11" w:rsidRDefault="00E92A11" w:rsidP="00AA42DF">
      <w:pPr>
        <w:widowControl/>
        <w:numPr>
          <w:ilvl w:val="0"/>
          <w:numId w:val="1"/>
        </w:numPr>
        <w:shd w:val="clear" w:color="auto" w:fill="FFFFFF"/>
        <w:spacing w:line="360" w:lineRule="auto"/>
        <w:ind w:left="0" w:firstLine="460"/>
        <w:jc w:val="left"/>
        <w:rPr>
          <w:rFonts w:ascii="宋体" w:hAnsi="宋体" w:cs="宋体" w:hint="eastAsia"/>
          <w:color w:val="2A2A2A"/>
          <w:kern w:val="0"/>
          <w:sz w:val="23"/>
          <w:szCs w:val="23"/>
        </w:rPr>
      </w:pPr>
      <w:r w:rsidRPr="00E92A11">
        <w:rPr>
          <w:rFonts w:ascii="宋体" w:hAnsi="宋体" w:cs="宋体" w:hint="eastAsia"/>
          <w:color w:val="2A2A2A"/>
          <w:kern w:val="0"/>
          <w:sz w:val="23"/>
          <w:szCs w:val="23"/>
        </w:rPr>
        <w:t>项目同时提供</w:t>
      </w:r>
      <w:r>
        <w:rPr>
          <w:rFonts w:ascii="宋体" w:hAnsi="宋体" w:cs="宋体" w:hint="eastAsia"/>
          <w:color w:val="2A2A2A"/>
          <w:kern w:val="0"/>
          <w:sz w:val="23"/>
          <w:szCs w:val="23"/>
        </w:rPr>
        <w:t>配套</w:t>
      </w:r>
      <w:r w:rsidR="00DB00DA">
        <w:rPr>
          <w:rFonts w:ascii="宋体" w:hAnsi="宋体" w:cs="宋体" w:hint="eastAsia"/>
          <w:color w:val="2A2A2A"/>
          <w:kern w:val="0"/>
          <w:sz w:val="23"/>
          <w:szCs w:val="23"/>
        </w:rPr>
        <w:t>的</w:t>
      </w:r>
      <w:r w:rsidR="00DB00DA">
        <w:rPr>
          <w:rFonts w:ascii="宋体" w:hAnsi="宋体" w:cs="宋体"/>
          <w:color w:val="2A2A2A"/>
          <w:kern w:val="0"/>
          <w:sz w:val="23"/>
          <w:szCs w:val="23"/>
        </w:rPr>
        <w:t>相关科研</w:t>
      </w:r>
      <w:r w:rsidRPr="00E92A11">
        <w:rPr>
          <w:rFonts w:ascii="宋体" w:hAnsi="宋体" w:cs="宋体" w:hint="eastAsia"/>
          <w:color w:val="2A2A2A"/>
          <w:kern w:val="0"/>
          <w:sz w:val="23"/>
          <w:szCs w:val="23"/>
        </w:rPr>
        <w:t>技术支持。</w:t>
      </w:r>
      <w:r w:rsidR="00DB00DA">
        <w:rPr>
          <w:rFonts w:ascii="宋体" w:hAnsi="宋体" w:cs="宋体" w:hint="eastAsia"/>
          <w:color w:val="2A2A2A"/>
          <w:kern w:val="0"/>
          <w:sz w:val="23"/>
          <w:szCs w:val="23"/>
        </w:rPr>
        <w:t>所有</w:t>
      </w:r>
      <w:r w:rsidRPr="00E92A11">
        <w:rPr>
          <w:rFonts w:ascii="宋体" w:hAnsi="宋体" w:cs="宋体" w:hint="eastAsia"/>
          <w:color w:val="2A2A2A"/>
          <w:kern w:val="0"/>
          <w:sz w:val="23"/>
          <w:szCs w:val="23"/>
        </w:rPr>
        <w:t>技术支持由万康源公司提供，具体包括生物信息学技术咨询服务、组学数据分析技术咨询服务、软硬件平台使用咨询服务等。</w:t>
      </w:r>
      <w:r>
        <w:rPr>
          <w:rFonts w:ascii="宋体" w:hAnsi="宋体" w:cs="宋体" w:hint="eastAsia"/>
          <w:color w:val="2A2A2A"/>
          <w:kern w:val="0"/>
          <w:sz w:val="23"/>
          <w:szCs w:val="23"/>
        </w:rPr>
        <w:t>同时，</w:t>
      </w:r>
      <w:r w:rsidRPr="00E92A11">
        <w:rPr>
          <w:rFonts w:ascii="宋体" w:hAnsi="宋体" w:cs="宋体" w:hint="eastAsia"/>
          <w:color w:val="2A2A2A"/>
          <w:kern w:val="0"/>
          <w:sz w:val="23"/>
          <w:szCs w:val="23"/>
        </w:rPr>
        <w:t>不定期组织</w:t>
      </w:r>
      <w:r w:rsidR="00DB00DA">
        <w:rPr>
          <w:rFonts w:ascii="宋体" w:hAnsi="宋体" w:cs="宋体" w:hint="eastAsia"/>
          <w:color w:val="2A2A2A"/>
          <w:kern w:val="0"/>
          <w:sz w:val="23"/>
          <w:szCs w:val="23"/>
        </w:rPr>
        <w:t>开展</w:t>
      </w:r>
      <w:r w:rsidR="00DB00DA">
        <w:rPr>
          <w:rFonts w:ascii="宋体" w:hAnsi="宋体" w:cs="宋体"/>
          <w:color w:val="2A2A2A"/>
          <w:kern w:val="0"/>
          <w:sz w:val="23"/>
          <w:szCs w:val="23"/>
        </w:rPr>
        <w:t>科研</w:t>
      </w:r>
      <w:r w:rsidRPr="00E92A11">
        <w:rPr>
          <w:rFonts w:ascii="宋体" w:hAnsi="宋体" w:cs="宋体" w:hint="eastAsia"/>
          <w:color w:val="2A2A2A"/>
          <w:kern w:val="0"/>
          <w:sz w:val="23"/>
          <w:szCs w:val="23"/>
        </w:rPr>
        <w:t>项目相关技术支持培训、基金申报培训</w:t>
      </w:r>
      <w:r w:rsidR="00DB00DA">
        <w:rPr>
          <w:rFonts w:ascii="宋体" w:hAnsi="宋体" w:cs="宋体" w:hint="eastAsia"/>
          <w:color w:val="2A2A2A"/>
          <w:kern w:val="0"/>
          <w:sz w:val="23"/>
          <w:szCs w:val="23"/>
        </w:rPr>
        <w:t>等</w:t>
      </w:r>
      <w:r w:rsidR="00DB00DA">
        <w:rPr>
          <w:rFonts w:ascii="宋体" w:hAnsi="宋体" w:cs="宋体"/>
          <w:color w:val="2A2A2A"/>
          <w:kern w:val="0"/>
          <w:sz w:val="23"/>
          <w:szCs w:val="23"/>
        </w:rPr>
        <w:t>。</w:t>
      </w:r>
    </w:p>
    <w:p w:rsidR="00820287" w:rsidRDefault="00DB00DA" w:rsidP="00AA42DF">
      <w:pPr>
        <w:widowControl/>
        <w:numPr>
          <w:ilvl w:val="0"/>
          <w:numId w:val="1"/>
        </w:numPr>
        <w:shd w:val="clear" w:color="auto" w:fill="FFFFFF"/>
        <w:spacing w:line="360" w:lineRule="auto"/>
        <w:ind w:left="0" w:firstLine="460"/>
        <w:jc w:val="left"/>
        <w:rPr>
          <w:rFonts w:ascii="宋体" w:hAnsi="宋体" w:cs="宋体" w:hint="eastAsia"/>
          <w:color w:val="2A2A2A"/>
          <w:kern w:val="0"/>
          <w:sz w:val="23"/>
          <w:szCs w:val="23"/>
        </w:rPr>
      </w:pPr>
      <w:r>
        <w:rPr>
          <w:rFonts w:ascii="宋体" w:hAnsi="宋体" w:cs="宋体" w:hint="eastAsia"/>
          <w:color w:val="2A2A2A"/>
          <w:kern w:val="0"/>
          <w:sz w:val="23"/>
          <w:szCs w:val="23"/>
        </w:rPr>
        <w:t>针对本</w:t>
      </w:r>
      <w:r>
        <w:rPr>
          <w:rFonts w:ascii="宋体" w:hAnsi="宋体" w:cs="宋体"/>
          <w:color w:val="2A2A2A"/>
          <w:kern w:val="0"/>
          <w:sz w:val="23"/>
          <w:szCs w:val="23"/>
        </w:rPr>
        <w:t>基金范围内的</w:t>
      </w:r>
      <w:r w:rsidR="00E92A11">
        <w:rPr>
          <w:rFonts w:ascii="宋体" w:hAnsi="宋体" w:cs="宋体" w:hint="eastAsia"/>
          <w:color w:val="2A2A2A"/>
          <w:kern w:val="0"/>
          <w:sz w:val="23"/>
          <w:szCs w:val="23"/>
        </w:rPr>
        <w:t>优秀课题</w:t>
      </w:r>
      <w:r>
        <w:rPr>
          <w:rFonts w:ascii="宋体" w:hAnsi="宋体" w:cs="宋体" w:hint="eastAsia"/>
          <w:color w:val="2A2A2A"/>
          <w:kern w:val="0"/>
          <w:sz w:val="23"/>
          <w:szCs w:val="23"/>
        </w:rPr>
        <w:t>，</w:t>
      </w:r>
      <w:r w:rsidR="00E92A11">
        <w:rPr>
          <w:rFonts w:ascii="宋体" w:hAnsi="宋体" w:cs="宋体" w:hint="eastAsia"/>
          <w:color w:val="2A2A2A"/>
          <w:kern w:val="0"/>
          <w:sz w:val="23"/>
          <w:szCs w:val="23"/>
        </w:rPr>
        <w:t>在中国抗癌协会支持</w:t>
      </w:r>
      <w:r>
        <w:rPr>
          <w:rFonts w:ascii="宋体" w:hAnsi="宋体" w:cs="宋体" w:hint="eastAsia"/>
          <w:color w:val="2A2A2A"/>
          <w:kern w:val="0"/>
          <w:sz w:val="23"/>
          <w:szCs w:val="23"/>
        </w:rPr>
        <w:t>和</w:t>
      </w:r>
      <w:r>
        <w:rPr>
          <w:rFonts w:ascii="宋体" w:hAnsi="宋体" w:cs="宋体"/>
          <w:color w:val="2A2A2A"/>
          <w:kern w:val="0"/>
          <w:sz w:val="23"/>
          <w:szCs w:val="23"/>
        </w:rPr>
        <w:t>协助</w:t>
      </w:r>
      <w:r w:rsidR="00E92A11">
        <w:rPr>
          <w:rFonts w:ascii="宋体" w:hAnsi="宋体" w:cs="宋体" w:hint="eastAsia"/>
          <w:color w:val="2A2A2A"/>
          <w:kern w:val="0"/>
          <w:sz w:val="23"/>
          <w:szCs w:val="23"/>
        </w:rPr>
        <w:t>下，</w:t>
      </w:r>
      <w:r>
        <w:rPr>
          <w:rFonts w:ascii="宋体" w:hAnsi="宋体" w:cs="宋体" w:hint="eastAsia"/>
          <w:color w:val="2A2A2A"/>
          <w:kern w:val="0"/>
          <w:sz w:val="23"/>
          <w:szCs w:val="23"/>
        </w:rPr>
        <w:t>可</w:t>
      </w:r>
      <w:r w:rsidR="00E92A11">
        <w:rPr>
          <w:rFonts w:ascii="宋体" w:hAnsi="宋体" w:cs="宋体" w:hint="eastAsia"/>
          <w:color w:val="2A2A2A"/>
          <w:kern w:val="0"/>
          <w:sz w:val="23"/>
          <w:szCs w:val="23"/>
        </w:rPr>
        <w:t>申请</w:t>
      </w:r>
      <w:r>
        <w:rPr>
          <w:rFonts w:ascii="宋体" w:hAnsi="宋体" w:cs="宋体" w:hint="eastAsia"/>
          <w:color w:val="2A2A2A"/>
          <w:kern w:val="0"/>
          <w:sz w:val="23"/>
          <w:szCs w:val="23"/>
        </w:rPr>
        <w:t>/联合</w:t>
      </w:r>
      <w:r>
        <w:rPr>
          <w:rFonts w:ascii="宋体" w:hAnsi="宋体" w:cs="宋体"/>
          <w:color w:val="2A2A2A"/>
          <w:kern w:val="0"/>
          <w:sz w:val="23"/>
          <w:szCs w:val="23"/>
        </w:rPr>
        <w:t>申请</w:t>
      </w:r>
      <w:r>
        <w:rPr>
          <w:rFonts w:ascii="宋体" w:hAnsi="宋体" w:cs="宋体" w:hint="eastAsia"/>
          <w:color w:val="2A2A2A"/>
          <w:kern w:val="0"/>
          <w:sz w:val="23"/>
          <w:szCs w:val="23"/>
        </w:rPr>
        <w:t>其他的省级和</w:t>
      </w:r>
      <w:r>
        <w:rPr>
          <w:rFonts w:ascii="宋体" w:hAnsi="宋体" w:cs="宋体"/>
          <w:color w:val="2A2A2A"/>
          <w:kern w:val="0"/>
          <w:sz w:val="23"/>
          <w:szCs w:val="23"/>
        </w:rPr>
        <w:t>国家级</w:t>
      </w:r>
      <w:r w:rsidR="00E92A11">
        <w:rPr>
          <w:rFonts w:ascii="宋体" w:hAnsi="宋体" w:cs="宋体" w:hint="eastAsia"/>
          <w:color w:val="2A2A2A"/>
          <w:kern w:val="0"/>
          <w:sz w:val="23"/>
          <w:szCs w:val="23"/>
        </w:rPr>
        <w:t>科研课题。</w:t>
      </w:r>
    </w:p>
    <w:p w:rsidR="00FB6257" w:rsidRDefault="00FB6257" w:rsidP="006F2AAB">
      <w:pPr>
        <w:widowControl/>
        <w:shd w:val="clear" w:color="auto" w:fill="FFFFFF"/>
        <w:spacing w:beforeLines="100" w:line="360" w:lineRule="auto"/>
        <w:jc w:val="left"/>
        <w:rPr>
          <w:rFonts w:ascii="宋体" w:hAnsi="宋体" w:cs="宋体" w:hint="eastAsia"/>
          <w:color w:val="2A2A2A"/>
          <w:kern w:val="0"/>
          <w:sz w:val="23"/>
          <w:szCs w:val="23"/>
        </w:rPr>
      </w:pPr>
      <w:r>
        <w:rPr>
          <w:rFonts w:ascii="宋体" w:hAnsi="宋体" w:cs="宋体" w:hint="eastAsia"/>
          <w:color w:val="2A2A2A"/>
          <w:kern w:val="0"/>
          <w:sz w:val="23"/>
          <w:szCs w:val="23"/>
        </w:rPr>
        <w:t>四、申报要求和注意事项</w:t>
      </w:r>
    </w:p>
    <w:p w:rsidR="00FB6257" w:rsidRDefault="00FB6257" w:rsidP="00AA42DF">
      <w:pPr>
        <w:widowControl/>
        <w:shd w:val="clear" w:color="auto" w:fill="FFFFFF"/>
        <w:spacing w:line="360" w:lineRule="auto"/>
        <w:jc w:val="left"/>
        <w:rPr>
          <w:rFonts w:ascii="宋体" w:hAnsi="宋体" w:cs="宋体" w:hint="eastAsia"/>
          <w:color w:val="2A2A2A"/>
          <w:kern w:val="0"/>
          <w:sz w:val="23"/>
          <w:szCs w:val="23"/>
        </w:rPr>
      </w:pPr>
      <w:r>
        <w:rPr>
          <w:rFonts w:ascii="宋体" w:hAnsi="宋体" w:cs="宋体" w:hint="eastAsia"/>
          <w:color w:val="2A2A2A"/>
          <w:kern w:val="0"/>
          <w:sz w:val="23"/>
          <w:szCs w:val="23"/>
        </w:rPr>
        <w:t xml:space="preserve">　　（一）申报条件</w:t>
      </w:r>
    </w:p>
    <w:p w:rsidR="00FB6257" w:rsidRDefault="00FB6257" w:rsidP="00AA42DF">
      <w:pPr>
        <w:widowControl/>
        <w:shd w:val="clear" w:color="auto" w:fill="FFFFFF"/>
        <w:spacing w:line="360" w:lineRule="auto"/>
        <w:ind w:firstLine="460"/>
        <w:jc w:val="left"/>
        <w:rPr>
          <w:rFonts w:ascii="宋体" w:hAnsi="宋体" w:cs="宋体" w:hint="eastAsia"/>
          <w:color w:val="2A2A2A"/>
          <w:kern w:val="0"/>
          <w:sz w:val="23"/>
          <w:szCs w:val="23"/>
        </w:rPr>
      </w:pPr>
      <w:r>
        <w:rPr>
          <w:rFonts w:ascii="宋体" w:hAnsi="宋体" w:cs="宋体" w:hint="eastAsia"/>
          <w:color w:val="2A2A2A"/>
          <w:kern w:val="0"/>
          <w:sz w:val="23"/>
          <w:szCs w:val="23"/>
        </w:rPr>
        <w:t>本基金研究项目申请人应当具备以下条件：</w:t>
      </w:r>
    </w:p>
    <w:p w:rsidR="00FB6257" w:rsidRDefault="00FB6257" w:rsidP="00AA42DF">
      <w:pPr>
        <w:widowControl/>
        <w:numPr>
          <w:ilvl w:val="0"/>
          <w:numId w:val="6"/>
        </w:numPr>
        <w:shd w:val="clear" w:color="auto" w:fill="FFFFFF"/>
        <w:spacing w:line="360" w:lineRule="auto"/>
        <w:jc w:val="left"/>
        <w:rPr>
          <w:rFonts w:ascii="宋体" w:hAnsi="宋体" w:cs="宋体" w:hint="eastAsia"/>
          <w:color w:val="2A2A2A"/>
          <w:kern w:val="0"/>
          <w:sz w:val="23"/>
          <w:szCs w:val="23"/>
        </w:rPr>
      </w:pPr>
      <w:r>
        <w:rPr>
          <w:rFonts w:ascii="宋体" w:hAnsi="宋体" w:cs="宋体" w:hint="eastAsia"/>
          <w:color w:val="2A2A2A"/>
          <w:kern w:val="0"/>
          <w:sz w:val="23"/>
          <w:szCs w:val="23"/>
        </w:rPr>
        <w:t>从事肿瘤分子学研究的临床医生；</w:t>
      </w:r>
    </w:p>
    <w:p w:rsidR="00FB6257" w:rsidRDefault="00FB6257" w:rsidP="00AA42DF">
      <w:pPr>
        <w:widowControl/>
        <w:numPr>
          <w:ilvl w:val="0"/>
          <w:numId w:val="6"/>
        </w:numPr>
        <w:shd w:val="clear" w:color="auto" w:fill="FFFFFF"/>
        <w:spacing w:line="360" w:lineRule="auto"/>
        <w:ind w:left="0" w:firstLine="460"/>
        <w:jc w:val="left"/>
        <w:rPr>
          <w:rFonts w:ascii="宋体" w:hAnsi="宋体" w:cs="宋体" w:hint="eastAsia"/>
          <w:color w:val="2A2A2A"/>
          <w:kern w:val="0"/>
          <w:sz w:val="23"/>
          <w:szCs w:val="23"/>
        </w:rPr>
      </w:pPr>
      <w:r>
        <w:rPr>
          <w:rFonts w:ascii="宋体" w:hAnsi="宋体" w:cs="宋体" w:hint="eastAsia"/>
          <w:color w:val="2A2A2A"/>
          <w:kern w:val="0"/>
          <w:sz w:val="23"/>
          <w:szCs w:val="23"/>
        </w:rPr>
        <w:t>具有承担基础课题研究的经历；</w:t>
      </w:r>
    </w:p>
    <w:p w:rsidR="00FB6257" w:rsidRDefault="00FB6257" w:rsidP="00AA42DF">
      <w:pPr>
        <w:widowControl/>
        <w:numPr>
          <w:ilvl w:val="0"/>
          <w:numId w:val="6"/>
        </w:numPr>
        <w:shd w:val="clear" w:color="auto" w:fill="FFFFFF"/>
        <w:spacing w:line="360" w:lineRule="auto"/>
        <w:ind w:left="0" w:firstLine="460"/>
        <w:jc w:val="left"/>
        <w:rPr>
          <w:rFonts w:ascii="宋体" w:hAnsi="宋体" w:cs="宋体" w:hint="eastAsia"/>
          <w:color w:val="2A2A2A"/>
          <w:kern w:val="0"/>
          <w:sz w:val="23"/>
          <w:szCs w:val="23"/>
        </w:rPr>
      </w:pPr>
      <w:r>
        <w:rPr>
          <w:rFonts w:ascii="宋体" w:hAnsi="宋体" w:cs="宋体" w:hint="eastAsia"/>
          <w:color w:val="2A2A2A"/>
          <w:kern w:val="0"/>
          <w:sz w:val="23"/>
          <w:szCs w:val="23"/>
        </w:rPr>
        <w:t>年龄在45岁以下；</w:t>
      </w:r>
    </w:p>
    <w:p w:rsidR="00FB6257" w:rsidRDefault="00FB6257" w:rsidP="00AA42DF">
      <w:pPr>
        <w:widowControl/>
        <w:numPr>
          <w:ilvl w:val="0"/>
          <w:numId w:val="6"/>
        </w:numPr>
        <w:shd w:val="clear" w:color="auto" w:fill="FFFFFF"/>
        <w:spacing w:line="360" w:lineRule="auto"/>
        <w:ind w:left="0" w:firstLine="460"/>
        <w:jc w:val="left"/>
        <w:rPr>
          <w:rFonts w:ascii="宋体" w:hAnsi="宋体" w:cs="宋体" w:hint="eastAsia"/>
          <w:color w:val="2A2A2A"/>
          <w:kern w:val="0"/>
          <w:sz w:val="23"/>
          <w:szCs w:val="23"/>
        </w:rPr>
      </w:pPr>
      <w:r>
        <w:rPr>
          <w:rFonts w:ascii="宋体" w:hAnsi="宋体" w:cs="宋体" w:hint="eastAsia"/>
          <w:color w:val="2A2A2A"/>
          <w:kern w:val="0"/>
          <w:sz w:val="23"/>
          <w:szCs w:val="23"/>
        </w:rPr>
        <w:t>中国抗癌协会团体会员单位或个人会员。</w:t>
      </w:r>
    </w:p>
    <w:p w:rsidR="00FB6257" w:rsidRDefault="00FB6257" w:rsidP="00AA42DF">
      <w:pPr>
        <w:widowControl/>
        <w:shd w:val="clear" w:color="auto" w:fill="FFFFFF"/>
        <w:spacing w:line="360" w:lineRule="auto"/>
        <w:jc w:val="left"/>
        <w:rPr>
          <w:rFonts w:ascii="宋体" w:hAnsi="宋体" w:cs="宋体" w:hint="eastAsia"/>
          <w:color w:val="2A2A2A"/>
          <w:kern w:val="0"/>
          <w:sz w:val="23"/>
          <w:szCs w:val="23"/>
        </w:rPr>
      </w:pPr>
      <w:r>
        <w:rPr>
          <w:rFonts w:ascii="宋体" w:hAnsi="宋体" w:cs="宋体" w:hint="eastAsia"/>
          <w:color w:val="2A2A2A"/>
          <w:kern w:val="0"/>
          <w:sz w:val="23"/>
          <w:szCs w:val="23"/>
        </w:rPr>
        <w:tab/>
        <w:t>（二）限项规定</w:t>
      </w:r>
    </w:p>
    <w:p w:rsidR="00FB6257" w:rsidRDefault="00FB6257" w:rsidP="00AA42DF">
      <w:pPr>
        <w:widowControl/>
        <w:shd w:val="clear" w:color="auto" w:fill="FFFFFF"/>
        <w:spacing w:line="360" w:lineRule="auto"/>
        <w:ind w:firstLine="460"/>
        <w:jc w:val="left"/>
        <w:rPr>
          <w:rFonts w:ascii="宋体" w:hAnsi="宋体" w:cs="宋体" w:hint="eastAsia"/>
          <w:color w:val="2A2A2A"/>
          <w:kern w:val="0"/>
          <w:sz w:val="23"/>
          <w:szCs w:val="23"/>
        </w:rPr>
      </w:pPr>
      <w:r>
        <w:rPr>
          <w:rFonts w:ascii="宋体" w:hAnsi="宋体" w:cs="宋体" w:hint="eastAsia"/>
          <w:color w:val="2A2A2A"/>
          <w:kern w:val="0"/>
          <w:sz w:val="23"/>
          <w:szCs w:val="23"/>
        </w:rPr>
        <w:t>申请人（不含参与者）同年度只能申请1项基金支持项目。</w:t>
      </w:r>
    </w:p>
    <w:p w:rsidR="00FB6257" w:rsidRDefault="00FB6257" w:rsidP="00AA42DF">
      <w:pPr>
        <w:widowControl/>
        <w:shd w:val="clear" w:color="auto" w:fill="FFFFFF"/>
        <w:spacing w:line="360" w:lineRule="auto"/>
        <w:jc w:val="left"/>
        <w:rPr>
          <w:rFonts w:ascii="宋体" w:hAnsi="宋体" w:cs="宋体" w:hint="eastAsia"/>
          <w:color w:val="2A2A2A"/>
          <w:kern w:val="0"/>
          <w:sz w:val="23"/>
          <w:szCs w:val="23"/>
        </w:rPr>
      </w:pPr>
      <w:r>
        <w:rPr>
          <w:rFonts w:ascii="宋体" w:hAnsi="宋体" w:cs="宋体" w:hint="eastAsia"/>
          <w:color w:val="2A2A2A"/>
          <w:kern w:val="0"/>
          <w:sz w:val="23"/>
          <w:szCs w:val="23"/>
        </w:rPr>
        <w:tab/>
        <w:t>（三）申请注意事项</w:t>
      </w:r>
    </w:p>
    <w:p w:rsidR="00FB6257" w:rsidRDefault="00FB6257" w:rsidP="00AA42DF">
      <w:pPr>
        <w:widowControl/>
        <w:numPr>
          <w:ilvl w:val="0"/>
          <w:numId w:val="2"/>
        </w:numPr>
        <w:shd w:val="clear" w:color="auto" w:fill="FFFFFF"/>
        <w:spacing w:line="360" w:lineRule="auto"/>
        <w:ind w:left="0" w:firstLine="460"/>
        <w:jc w:val="left"/>
        <w:rPr>
          <w:rFonts w:ascii="宋体" w:hAnsi="宋体" w:cs="宋体" w:hint="eastAsia"/>
          <w:color w:val="2A2A2A"/>
          <w:kern w:val="0"/>
          <w:sz w:val="23"/>
          <w:szCs w:val="23"/>
        </w:rPr>
      </w:pPr>
      <w:r>
        <w:rPr>
          <w:rFonts w:ascii="宋体" w:hAnsi="宋体" w:cs="宋体" w:hint="eastAsia"/>
          <w:color w:val="2A2A2A"/>
          <w:kern w:val="0"/>
          <w:sz w:val="23"/>
          <w:szCs w:val="23"/>
        </w:rPr>
        <w:t>申请人在填报申报书前，应当认真阅读本项目指南中申请须知和限项申请规定的相关内容，不符合项目指南和相关要求的申请项目不予受理。</w:t>
      </w:r>
    </w:p>
    <w:p w:rsidR="00FB6257" w:rsidRDefault="00FB6257" w:rsidP="00AA42DF">
      <w:pPr>
        <w:widowControl/>
        <w:numPr>
          <w:ilvl w:val="0"/>
          <w:numId w:val="2"/>
        </w:numPr>
        <w:shd w:val="clear" w:color="auto" w:fill="FFFFFF"/>
        <w:spacing w:line="360" w:lineRule="auto"/>
        <w:ind w:left="0" w:firstLine="460"/>
        <w:jc w:val="left"/>
        <w:rPr>
          <w:rFonts w:ascii="宋体" w:hAnsi="宋体" w:cs="宋体" w:hint="eastAsia"/>
          <w:color w:val="2A2A2A"/>
          <w:kern w:val="0"/>
          <w:sz w:val="23"/>
          <w:szCs w:val="23"/>
        </w:rPr>
      </w:pPr>
      <w:r>
        <w:rPr>
          <w:rFonts w:ascii="宋体" w:hAnsi="宋体" w:cs="宋体" w:hint="eastAsia"/>
          <w:color w:val="2A2A2A"/>
          <w:kern w:val="0"/>
          <w:sz w:val="23"/>
          <w:szCs w:val="23"/>
        </w:rPr>
        <w:t>申请人应根据本重大研究计划拟解决的具体科学问题和项目指南公布的拟支持研究方向，自行拟定项目名称、科学目标、研究内容、技术路线和相应的研究经费等。</w:t>
      </w:r>
    </w:p>
    <w:p w:rsidR="00FB6257" w:rsidRPr="0094472C" w:rsidRDefault="00FB6257" w:rsidP="00D90001">
      <w:pPr>
        <w:widowControl/>
        <w:shd w:val="clear" w:color="auto" w:fill="FFFFFF"/>
        <w:ind w:left="629"/>
        <w:jc w:val="left"/>
        <w:rPr>
          <w:rFonts w:ascii="宋体" w:hAnsi="宋体" w:cs="宋体" w:hint="eastAsia"/>
          <w:color w:val="2A2A2A"/>
          <w:kern w:val="0"/>
          <w:sz w:val="23"/>
          <w:szCs w:val="23"/>
        </w:rPr>
      </w:pPr>
    </w:p>
    <w:sectPr w:rsidR="00FB6257" w:rsidRPr="0094472C" w:rsidSect="00D90001">
      <w:pgSz w:w="11906" w:h="16838"/>
      <w:pgMar w:top="1440" w:right="1080" w:bottom="1440" w:left="108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597E" w:rsidRDefault="00C8597E" w:rsidP="0094472C">
      <w:r>
        <w:separator/>
      </w:r>
    </w:p>
  </w:endnote>
  <w:endnote w:type="continuationSeparator" w:id="1">
    <w:p w:rsidR="00C8597E" w:rsidRDefault="00C8597E" w:rsidP="0094472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597E" w:rsidRDefault="00C8597E" w:rsidP="0094472C">
      <w:r>
        <w:separator/>
      </w:r>
    </w:p>
  </w:footnote>
  <w:footnote w:type="continuationSeparator" w:id="1">
    <w:p w:rsidR="00C8597E" w:rsidRDefault="00C8597E" w:rsidP="009447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72F22F1A"/>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14158A"/>
    <w:multiLevelType w:val="multilevel"/>
    <w:tmpl w:val="0814158A"/>
    <w:lvl w:ilvl="0">
      <w:start w:val="1"/>
      <w:numFmt w:val="decimal"/>
      <w:suff w:val="space"/>
      <w:lvlText w:val="%1）."/>
      <w:lvlJc w:val="left"/>
      <w:pPr>
        <w:ind w:left="846" w:hanging="420"/>
      </w:pPr>
      <w:rPr>
        <w:rFonts w:hint="eastAsia"/>
      </w:rPr>
    </w:lvl>
    <w:lvl w:ilvl="1">
      <w:start w:val="1"/>
      <w:numFmt w:val="lowerLetter"/>
      <w:lvlText w:val="%2)"/>
      <w:lvlJc w:val="left"/>
      <w:pPr>
        <w:ind w:left="1300" w:hanging="420"/>
      </w:pPr>
    </w:lvl>
    <w:lvl w:ilvl="2">
      <w:start w:val="1"/>
      <w:numFmt w:val="lowerRoman"/>
      <w:lvlText w:val="%3."/>
      <w:lvlJc w:val="right"/>
      <w:pPr>
        <w:ind w:left="1720" w:hanging="420"/>
      </w:pPr>
    </w:lvl>
    <w:lvl w:ilvl="3">
      <w:start w:val="1"/>
      <w:numFmt w:val="decimal"/>
      <w:lvlText w:val="%4."/>
      <w:lvlJc w:val="left"/>
      <w:pPr>
        <w:ind w:left="2140" w:hanging="420"/>
      </w:pPr>
    </w:lvl>
    <w:lvl w:ilvl="4">
      <w:start w:val="1"/>
      <w:numFmt w:val="lowerLetter"/>
      <w:lvlText w:val="%5)"/>
      <w:lvlJc w:val="left"/>
      <w:pPr>
        <w:ind w:left="2560" w:hanging="420"/>
      </w:pPr>
    </w:lvl>
    <w:lvl w:ilvl="5">
      <w:start w:val="1"/>
      <w:numFmt w:val="lowerRoman"/>
      <w:lvlText w:val="%6."/>
      <w:lvlJc w:val="right"/>
      <w:pPr>
        <w:ind w:left="2980" w:hanging="420"/>
      </w:pPr>
    </w:lvl>
    <w:lvl w:ilvl="6">
      <w:start w:val="1"/>
      <w:numFmt w:val="decimal"/>
      <w:lvlText w:val="%7."/>
      <w:lvlJc w:val="left"/>
      <w:pPr>
        <w:ind w:left="3400" w:hanging="420"/>
      </w:pPr>
    </w:lvl>
    <w:lvl w:ilvl="7">
      <w:start w:val="1"/>
      <w:numFmt w:val="lowerLetter"/>
      <w:lvlText w:val="%8)"/>
      <w:lvlJc w:val="left"/>
      <w:pPr>
        <w:ind w:left="3820" w:hanging="420"/>
      </w:pPr>
    </w:lvl>
    <w:lvl w:ilvl="8">
      <w:start w:val="1"/>
      <w:numFmt w:val="lowerRoman"/>
      <w:lvlText w:val="%9."/>
      <w:lvlJc w:val="right"/>
      <w:pPr>
        <w:ind w:left="4240" w:hanging="420"/>
      </w:pPr>
    </w:lvl>
  </w:abstractNum>
  <w:abstractNum w:abstractNumId="2">
    <w:nsid w:val="1AA2749E"/>
    <w:multiLevelType w:val="hybridMultilevel"/>
    <w:tmpl w:val="2B6892AA"/>
    <w:lvl w:ilvl="0" w:tplc="04090011">
      <w:start w:val="1"/>
      <w:numFmt w:val="decimal"/>
      <w:lvlText w:val="%1)"/>
      <w:lvlJc w:val="left"/>
      <w:pPr>
        <w:ind w:left="940" w:hanging="480"/>
      </w:pPr>
    </w:lvl>
    <w:lvl w:ilvl="1" w:tplc="04090019" w:tentative="1">
      <w:start w:val="1"/>
      <w:numFmt w:val="lowerLetter"/>
      <w:lvlText w:val="%2)"/>
      <w:lvlJc w:val="left"/>
      <w:pPr>
        <w:ind w:left="1420" w:hanging="480"/>
      </w:pPr>
    </w:lvl>
    <w:lvl w:ilvl="2" w:tplc="0409001B" w:tentative="1">
      <w:start w:val="1"/>
      <w:numFmt w:val="lowerRoman"/>
      <w:lvlText w:val="%3."/>
      <w:lvlJc w:val="right"/>
      <w:pPr>
        <w:ind w:left="1900" w:hanging="480"/>
      </w:pPr>
    </w:lvl>
    <w:lvl w:ilvl="3" w:tplc="0409000F" w:tentative="1">
      <w:start w:val="1"/>
      <w:numFmt w:val="decimal"/>
      <w:lvlText w:val="%4."/>
      <w:lvlJc w:val="left"/>
      <w:pPr>
        <w:ind w:left="2380" w:hanging="480"/>
      </w:pPr>
    </w:lvl>
    <w:lvl w:ilvl="4" w:tplc="04090019" w:tentative="1">
      <w:start w:val="1"/>
      <w:numFmt w:val="lowerLetter"/>
      <w:lvlText w:val="%5)"/>
      <w:lvlJc w:val="left"/>
      <w:pPr>
        <w:ind w:left="2860" w:hanging="480"/>
      </w:pPr>
    </w:lvl>
    <w:lvl w:ilvl="5" w:tplc="0409001B" w:tentative="1">
      <w:start w:val="1"/>
      <w:numFmt w:val="lowerRoman"/>
      <w:lvlText w:val="%6."/>
      <w:lvlJc w:val="right"/>
      <w:pPr>
        <w:ind w:left="3340" w:hanging="480"/>
      </w:pPr>
    </w:lvl>
    <w:lvl w:ilvl="6" w:tplc="0409000F" w:tentative="1">
      <w:start w:val="1"/>
      <w:numFmt w:val="decimal"/>
      <w:lvlText w:val="%7."/>
      <w:lvlJc w:val="left"/>
      <w:pPr>
        <w:ind w:left="3820" w:hanging="480"/>
      </w:pPr>
    </w:lvl>
    <w:lvl w:ilvl="7" w:tplc="04090019" w:tentative="1">
      <w:start w:val="1"/>
      <w:numFmt w:val="lowerLetter"/>
      <w:lvlText w:val="%8)"/>
      <w:lvlJc w:val="left"/>
      <w:pPr>
        <w:ind w:left="4300" w:hanging="480"/>
      </w:pPr>
    </w:lvl>
    <w:lvl w:ilvl="8" w:tplc="0409001B" w:tentative="1">
      <w:start w:val="1"/>
      <w:numFmt w:val="lowerRoman"/>
      <w:lvlText w:val="%9."/>
      <w:lvlJc w:val="right"/>
      <w:pPr>
        <w:ind w:left="4780" w:hanging="480"/>
      </w:pPr>
    </w:lvl>
  </w:abstractNum>
  <w:abstractNum w:abstractNumId="3">
    <w:nsid w:val="43153B35"/>
    <w:multiLevelType w:val="multilevel"/>
    <w:tmpl w:val="43153B35"/>
    <w:lvl w:ilvl="0">
      <w:start w:val="1"/>
      <w:numFmt w:val="decimal"/>
      <w:suff w:val="space"/>
      <w:lvlText w:val="%1）."/>
      <w:lvlJc w:val="left"/>
      <w:pPr>
        <w:ind w:left="880" w:hanging="420"/>
      </w:pPr>
      <w:rPr>
        <w:rFonts w:hint="eastAsia"/>
      </w:rPr>
    </w:lvl>
    <w:lvl w:ilvl="1">
      <w:start w:val="1"/>
      <w:numFmt w:val="lowerLetter"/>
      <w:lvlText w:val="%2)"/>
      <w:lvlJc w:val="left"/>
      <w:pPr>
        <w:ind w:left="1300" w:hanging="420"/>
      </w:pPr>
    </w:lvl>
    <w:lvl w:ilvl="2">
      <w:start w:val="1"/>
      <w:numFmt w:val="lowerRoman"/>
      <w:lvlText w:val="%3."/>
      <w:lvlJc w:val="right"/>
      <w:pPr>
        <w:ind w:left="1720" w:hanging="420"/>
      </w:pPr>
    </w:lvl>
    <w:lvl w:ilvl="3">
      <w:start w:val="1"/>
      <w:numFmt w:val="decimal"/>
      <w:lvlText w:val="%4."/>
      <w:lvlJc w:val="left"/>
      <w:pPr>
        <w:ind w:left="2140" w:hanging="420"/>
      </w:pPr>
    </w:lvl>
    <w:lvl w:ilvl="4">
      <w:start w:val="1"/>
      <w:numFmt w:val="lowerLetter"/>
      <w:lvlText w:val="%5)"/>
      <w:lvlJc w:val="left"/>
      <w:pPr>
        <w:ind w:left="2560" w:hanging="420"/>
      </w:pPr>
    </w:lvl>
    <w:lvl w:ilvl="5">
      <w:start w:val="1"/>
      <w:numFmt w:val="lowerRoman"/>
      <w:lvlText w:val="%6."/>
      <w:lvlJc w:val="right"/>
      <w:pPr>
        <w:ind w:left="2980" w:hanging="420"/>
      </w:pPr>
    </w:lvl>
    <w:lvl w:ilvl="6">
      <w:start w:val="1"/>
      <w:numFmt w:val="decimal"/>
      <w:lvlText w:val="%7."/>
      <w:lvlJc w:val="left"/>
      <w:pPr>
        <w:ind w:left="3400" w:hanging="420"/>
      </w:pPr>
    </w:lvl>
    <w:lvl w:ilvl="7">
      <w:start w:val="1"/>
      <w:numFmt w:val="lowerLetter"/>
      <w:lvlText w:val="%8)"/>
      <w:lvlJc w:val="left"/>
      <w:pPr>
        <w:ind w:left="3820" w:hanging="420"/>
      </w:pPr>
    </w:lvl>
    <w:lvl w:ilvl="8">
      <w:start w:val="1"/>
      <w:numFmt w:val="lowerRoman"/>
      <w:lvlText w:val="%9."/>
      <w:lvlJc w:val="right"/>
      <w:pPr>
        <w:ind w:left="4240" w:hanging="420"/>
      </w:pPr>
    </w:lvl>
  </w:abstractNum>
  <w:abstractNum w:abstractNumId="4">
    <w:nsid w:val="5B4A7E37"/>
    <w:multiLevelType w:val="multilevel"/>
    <w:tmpl w:val="0814158A"/>
    <w:lvl w:ilvl="0">
      <w:start w:val="1"/>
      <w:numFmt w:val="decimal"/>
      <w:suff w:val="space"/>
      <w:lvlText w:val="%1）."/>
      <w:lvlJc w:val="left"/>
      <w:pPr>
        <w:ind w:left="846" w:hanging="420"/>
      </w:pPr>
      <w:rPr>
        <w:rFonts w:hint="eastAsia"/>
      </w:rPr>
    </w:lvl>
    <w:lvl w:ilvl="1">
      <w:start w:val="1"/>
      <w:numFmt w:val="lowerLetter"/>
      <w:lvlText w:val="%2)"/>
      <w:lvlJc w:val="left"/>
      <w:pPr>
        <w:ind w:left="1300" w:hanging="420"/>
      </w:pPr>
    </w:lvl>
    <w:lvl w:ilvl="2">
      <w:start w:val="1"/>
      <w:numFmt w:val="lowerRoman"/>
      <w:lvlText w:val="%3."/>
      <w:lvlJc w:val="right"/>
      <w:pPr>
        <w:ind w:left="1720" w:hanging="420"/>
      </w:pPr>
    </w:lvl>
    <w:lvl w:ilvl="3">
      <w:start w:val="1"/>
      <w:numFmt w:val="decimal"/>
      <w:lvlText w:val="%4."/>
      <w:lvlJc w:val="left"/>
      <w:pPr>
        <w:ind w:left="2140" w:hanging="420"/>
      </w:pPr>
    </w:lvl>
    <w:lvl w:ilvl="4">
      <w:start w:val="1"/>
      <w:numFmt w:val="lowerLetter"/>
      <w:lvlText w:val="%5)"/>
      <w:lvlJc w:val="left"/>
      <w:pPr>
        <w:ind w:left="2560" w:hanging="420"/>
      </w:pPr>
    </w:lvl>
    <w:lvl w:ilvl="5">
      <w:start w:val="1"/>
      <w:numFmt w:val="lowerRoman"/>
      <w:lvlText w:val="%6."/>
      <w:lvlJc w:val="right"/>
      <w:pPr>
        <w:ind w:left="2980" w:hanging="420"/>
      </w:pPr>
    </w:lvl>
    <w:lvl w:ilvl="6">
      <w:start w:val="1"/>
      <w:numFmt w:val="decimal"/>
      <w:lvlText w:val="%7."/>
      <w:lvlJc w:val="left"/>
      <w:pPr>
        <w:ind w:left="3400" w:hanging="420"/>
      </w:pPr>
    </w:lvl>
    <w:lvl w:ilvl="7">
      <w:start w:val="1"/>
      <w:numFmt w:val="lowerLetter"/>
      <w:lvlText w:val="%8)"/>
      <w:lvlJc w:val="left"/>
      <w:pPr>
        <w:ind w:left="3820" w:hanging="420"/>
      </w:pPr>
    </w:lvl>
    <w:lvl w:ilvl="8">
      <w:start w:val="1"/>
      <w:numFmt w:val="lowerRoman"/>
      <w:lvlText w:val="%9."/>
      <w:lvlJc w:val="right"/>
      <w:pPr>
        <w:ind w:left="4240" w:hanging="420"/>
      </w:pPr>
    </w:lvl>
  </w:abstractNum>
  <w:abstractNum w:abstractNumId="5">
    <w:nsid w:val="7F6355F0"/>
    <w:multiLevelType w:val="multilevel"/>
    <w:tmpl w:val="D1565B4C"/>
    <w:lvl w:ilvl="0">
      <w:start w:val="1"/>
      <w:numFmt w:val="decimal"/>
      <w:lvlText w:val="%1."/>
      <w:lvlJc w:val="left"/>
      <w:pPr>
        <w:ind w:left="1985" w:hanging="567"/>
      </w:pPr>
      <w:rPr>
        <w:rFonts w:hint="eastAsia"/>
      </w:rPr>
    </w:lvl>
    <w:lvl w:ilvl="1">
      <w:start w:val="1"/>
      <w:numFmt w:val="lowerLetter"/>
      <w:lvlText w:val="%2)"/>
      <w:lvlJc w:val="left"/>
      <w:pPr>
        <w:ind w:left="1320" w:hanging="420"/>
      </w:pPr>
      <w:rPr>
        <w:rFonts w:hint="eastAsia"/>
      </w:rPr>
    </w:lvl>
    <w:lvl w:ilvl="2">
      <w:start w:val="1"/>
      <w:numFmt w:val="lowerRoman"/>
      <w:lvlText w:val="%3."/>
      <w:lvlJc w:val="right"/>
      <w:pPr>
        <w:ind w:left="1740" w:hanging="420"/>
      </w:pPr>
      <w:rPr>
        <w:rFonts w:hint="eastAsia"/>
      </w:rPr>
    </w:lvl>
    <w:lvl w:ilvl="3">
      <w:start w:val="1"/>
      <w:numFmt w:val="decimal"/>
      <w:lvlText w:val="%4."/>
      <w:lvlJc w:val="left"/>
      <w:pPr>
        <w:ind w:left="2160" w:hanging="420"/>
      </w:pPr>
      <w:rPr>
        <w:rFonts w:hint="eastAsia"/>
      </w:rPr>
    </w:lvl>
    <w:lvl w:ilvl="4">
      <w:start w:val="1"/>
      <w:numFmt w:val="lowerLetter"/>
      <w:lvlText w:val="%5)"/>
      <w:lvlJc w:val="left"/>
      <w:pPr>
        <w:ind w:left="2580" w:hanging="420"/>
      </w:pPr>
      <w:rPr>
        <w:rFonts w:hint="eastAsia"/>
      </w:rPr>
    </w:lvl>
    <w:lvl w:ilvl="5">
      <w:start w:val="1"/>
      <w:numFmt w:val="lowerRoman"/>
      <w:lvlText w:val="%6."/>
      <w:lvlJc w:val="right"/>
      <w:pPr>
        <w:ind w:left="3000" w:hanging="420"/>
      </w:pPr>
      <w:rPr>
        <w:rFonts w:hint="eastAsia"/>
      </w:rPr>
    </w:lvl>
    <w:lvl w:ilvl="6">
      <w:start w:val="1"/>
      <w:numFmt w:val="decimal"/>
      <w:lvlText w:val="%7."/>
      <w:lvlJc w:val="left"/>
      <w:pPr>
        <w:ind w:left="3420" w:hanging="420"/>
      </w:pPr>
      <w:rPr>
        <w:rFonts w:hint="eastAsia"/>
      </w:rPr>
    </w:lvl>
    <w:lvl w:ilvl="7">
      <w:start w:val="1"/>
      <w:numFmt w:val="lowerLetter"/>
      <w:lvlText w:val="%8)"/>
      <w:lvlJc w:val="left"/>
      <w:pPr>
        <w:ind w:left="3840" w:hanging="420"/>
      </w:pPr>
      <w:rPr>
        <w:rFonts w:hint="eastAsia"/>
      </w:rPr>
    </w:lvl>
    <w:lvl w:ilvl="8">
      <w:start w:val="1"/>
      <w:numFmt w:val="lowerRoman"/>
      <w:lvlText w:val="%9."/>
      <w:lvlJc w:val="right"/>
      <w:pPr>
        <w:ind w:left="4260" w:hanging="420"/>
      </w:pPr>
      <w:rPr>
        <w:rFonts w:hint="eastAsia"/>
      </w:rPr>
    </w:lvl>
  </w:abstractNum>
  <w:num w:numId="1">
    <w:abstractNumId w:val="1"/>
  </w:num>
  <w:num w:numId="2">
    <w:abstractNumId w:val="3"/>
  </w:num>
  <w:num w:numId="3">
    <w:abstractNumId w:val="0"/>
  </w:num>
  <w:num w:numId="4">
    <w:abstractNumId w:val="2"/>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131078" w:nlCheck="1" w:checkStyle="0"/>
  <w:activeWritingStyle w:appName="MSWord" w:lang="zh-CN" w:vendorID="64" w:dllVersion="131077" w:nlCheck="1" w:checkStyle="1"/>
  <w:stylePaneFormatFilter w:val="3F01"/>
  <w:doNotTrackMoves/>
  <w:defaultTabStop w:val="420"/>
  <w:drawingGridHorizontalSpacing w:val="105"/>
  <w:drawingGridVerticalSpacing w:val="156"/>
  <w:displayHorizontalDrawingGridEvery w:val="0"/>
  <w:displayVerticalDrawingGridEvery w:val="2"/>
  <w:characterSpacingControl w:val="compressPunctuation"/>
  <w:savePreviewPicture/>
  <w:doNotValidateAgainstSchema/>
  <w:doNotDemarcateInvalidXml/>
  <w:hdrShapeDefaults>
    <o:shapedefaults v:ext="edit" spidmax="3074" fillcolor="#9cbee0" strokecolor="#739cc3">
      <v:fill color="#9cbee0" color2="#bbd5f0" type="gradient">
        <o:fill v:ext="view" type="gradientUnscaled"/>
      </v:fill>
      <v:stroke color="#739cc3" weight="1.25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43A5D"/>
    <w:rsid w:val="000D0538"/>
    <w:rsid w:val="001214BB"/>
    <w:rsid w:val="003B40B9"/>
    <w:rsid w:val="004C6433"/>
    <w:rsid w:val="006F2AAB"/>
    <w:rsid w:val="00707903"/>
    <w:rsid w:val="00820287"/>
    <w:rsid w:val="008F7EE3"/>
    <w:rsid w:val="0094472C"/>
    <w:rsid w:val="00AA42DF"/>
    <w:rsid w:val="00C408B4"/>
    <w:rsid w:val="00C8597E"/>
    <w:rsid w:val="00D5127C"/>
    <w:rsid w:val="00D662E2"/>
    <w:rsid w:val="00D90001"/>
    <w:rsid w:val="00DB00DA"/>
    <w:rsid w:val="00E16C2D"/>
    <w:rsid w:val="00E92A11"/>
    <w:rsid w:val="00F61030"/>
    <w:rsid w:val="00FB625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99"/>
    <w:lsdException w:name="header" w:semiHidden="0" w:uiPriority="99"/>
    <w:lsdException w:name="footer" w:semiHidden="0" w:uiPriority="99"/>
    <w:lsdException w:name="caption" w:uiPriority="35" w:qFormat="1"/>
    <w:lsdException w:name="annotation reference" w:semiHidden="0" w:uiPriority="99"/>
    <w:lsdException w:name="Title" w:semiHidden="0" w:uiPriority="10" w:unhideWhenUsed="0" w:qFormat="1"/>
    <w:lsdException w:name="Default Paragraph Font" w:semiHidden="0" w:uiPriority="1"/>
    <w:lsdException w:name="Subtitle" w:semiHidden="0" w:uiPriority="11" w:unhideWhenUsed="0" w:qFormat="1"/>
    <w:lsdException w:name="Hyperlink" w:semiHidden="0"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uiPriority="99"/>
    <w:lsdException w:name="Normal Table" w:uiPriority="99"/>
    <w:lsdException w:name="annotation subject" w:semiHidden="0"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0"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semiHidden/>
    <w:rPr>
      <w:kern w:val="2"/>
      <w:sz w:val="18"/>
      <w:szCs w:val="18"/>
    </w:rPr>
  </w:style>
  <w:style w:type="character" w:styleId="a4">
    <w:name w:val="Hyperlink"/>
    <w:uiPriority w:val="99"/>
    <w:unhideWhenUsed/>
    <w:rPr>
      <w:color w:val="0000FF"/>
      <w:u w:val="single"/>
    </w:rPr>
  </w:style>
  <w:style w:type="character" w:styleId="a5">
    <w:name w:val="annotation reference"/>
    <w:uiPriority w:val="99"/>
    <w:unhideWhenUsed/>
    <w:rPr>
      <w:sz w:val="16"/>
      <w:szCs w:val="16"/>
    </w:rPr>
  </w:style>
  <w:style w:type="character" w:customStyle="1" w:styleId="apple-converted-space">
    <w:name w:val="apple-converted-space"/>
    <w:basedOn w:val="a0"/>
  </w:style>
  <w:style w:type="character" w:customStyle="1" w:styleId="Char0">
    <w:name w:val="页脚 Char"/>
    <w:link w:val="a6"/>
    <w:uiPriority w:val="99"/>
    <w:semiHidden/>
    <w:rPr>
      <w:kern w:val="2"/>
      <w:sz w:val="18"/>
      <w:szCs w:val="18"/>
    </w:rPr>
  </w:style>
  <w:style w:type="character" w:customStyle="1" w:styleId="Char1">
    <w:name w:val="批注框文本 Char"/>
    <w:link w:val="a7"/>
    <w:uiPriority w:val="99"/>
    <w:semiHidden/>
    <w:rPr>
      <w:sz w:val="18"/>
      <w:szCs w:val="18"/>
    </w:rPr>
  </w:style>
  <w:style w:type="character" w:customStyle="1" w:styleId="Char2">
    <w:name w:val="批注主题 Char"/>
    <w:link w:val="a8"/>
    <w:uiPriority w:val="99"/>
    <w:semiHidden/>
    <w:rPr>
      <w:b/>
      <w:bCs/>
      <w:kern w:val="2"/>
    </w:rPr>
  </w:style>
  <w:style w:type="character" w:customStyle="1" w:styleId="Char3">
    <w:name w:val="批注文字 Char"/>
    <w:link w:val="a9"/>
    <w:uiPriority w:val="99"/>
    <w:semiHidden/>
    <w:rPr>
      <w:kern w:val="2"/>
    </w:rPr>
  </w:style>
  <w:style w:type="paragraph" w:styleId="a7">
    <w:name w:val="Balloon Text"/>
    <w:basedOn w:val="a"/>
    <w:link w:val="Char1"/>
    <w:uiPriority w:val="99"/>
    <w:unhideWhenUsed/>
    <w:rPr>
      <w:kern w:val="0"/>
      <w:sz w:val="18"/>
      <w:szCs w:val="18"/>
      <w:lang/>
    </w:rPr>
  </w:style>
  <w:style w:type="paragraph" w:styleId="aa">
    <w:name w:val="Normal (Web)"/>
    <w:basedOn w:val="a"/>
    <w:uiPriority w:val="99"/>
    <w:unhideWhenUsed/>
    <w:pPr>
      <w:widowControl/>
      <w:spacing w:before="100" w:beforeAutospacing="1" w:after="100" w:afterAutospacing="1"/>
      <w:jc w:val="left"/>
    </w:pPr>
    <w:rPr>
      <w:rFonts w:ascii="宋体" w:hAnsi="宋体" w:cs="宋体"/>
      <w:kern w:val="0"/>
      <w:sz w:val="24"/>
      <w:szCs w:val="24"/>
    </w:rPr>
  </w:style>
  <w:style w:type="paragraph" w:styleId="a9">
    <w:name w:val="annotation text"/>
    <w:basedOn w:val="a"/>
    <w:link w:val="Char3"/>
    <w:uiPriority w:val="99"/>
    <w:unhideWhenUsed/>
    <w:rPr>
      <w:sz w:val="20"/>
      <w:szCs w:val="20"/>
      <w:lang/>
    </w:rPr>
  </w:style>
  <w:style w:type="paragraph" w:styleId="a3">
    <w:name w:val="header"/>
    <w:basedOn w:val="a"/>
    <w:link w:val="Char"/>
    <w:uiPriority w:val="99"/>
    <w:unhideWhenUsed/>
    <w:pPr>
      <w:pBdr>
        <w:bottom w:val="single" w:sz="6" w:space="1" w:color="auto"/>
      </w:pBdr>
      <w:tabs>
        <w:tab w:val="center" w:pos="4153"/>
        <w:tab w:val="right" w:pos="8306"/>
      </w:tabs>
      <w:snapToGrid w:val="0"/>
      <w:jc w:val="center"/>
    </w:pPr>
    <w:rPr>
      <w:sz w:val="18"/>
      <w:szCs w:val="18"/>
      <w:lang/>
    </w:rPr>
  </w:style>
  <w:style w:type="paragraph" w:styleId="a8">
    <w:name w:val="annotation subject"/>
    <w:basedOn w:val="a9"/>
    <w:next w:val="a9"/>
    <w:link w:val="Char2"/>
    <w:uiPriority w:val="99"/>
    <w:unhideWhenUsed/>
    <w:rPr>
      <w:b/>
      <w:bCs/>
    </w:rPr>
  </w:style>
  <w:style w:type="paragraph" w:styleId="a6">
    <w:name w:val="footer"/>
    <w:basedOn w:val="a"/>
    <w:link w:val="Char0"/>
    <w:uiPriority w:val="99"/>
    <w:unhideWhenUsed/>
    <w:pPr>
      <w:tabs>
        <w:tab w:val="center" w:pos="4153"/>
        <w:tab w:val="right" w:pos="8306"/>
      </w:tabs>
      <w:snapToGrid w:val="0"/>
      <w:jc w:val="left"/>
    </w:pPr>
    <w:rPr>
      <w:sz w:val="18"/>
      <w:szCs w:val="18"/>
      <w:lang/>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207</Words>
  <Characters>1183</Characters>
  <Application>Microsoft Office Word</Application>
  <DocSecurity>0</DocSecurity>
  <PresentationFormat/>
  <Lines>9</Lines>
  <Paragraphs>2</Paragraphs>
  <Slides>0</Slides>
  <Notes>0</Notes>
  <HiddenSlides>0</HiddenSlides>
  <MMClips>0</MMClips>
  <ScaleCrop>false</ScaleCrop>
  <Manager/>
  <Company>微软中国</Company>
  <LinksUpToDate>false</LinksUpToDate>
  <CharactersWithSpaces>1388</CharactersWithSpaces>
  <SharedDoc>false</SharedDoc>
  <HLinks>
    <vt:vector size="6" baseType="variant">
      <vt:variant>
        <vt:i4>4259875</vt:i4>
      </vt:variant>
      <vt:variant>
        <vt:i4>0</vt:i4>
      </vt:variant>
      <vt:variant>
        <vt:i4>0</vt:i4>
      </vt:variant>
      <vt:variant>
        <vt:i4>5</vt:i4>
      </vt:variant>
      <vt:variant>
        <vt:lpwstr>mailto:wxw@stsd-caca.com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中国抗癌协会-肿瘤研究青年科学基金2016年度项目申报指南</dc:title>
  <dc:subject/>
  <dc:creator>User</dc:creator>
  <cp:keywords/>
  <dc:description/>
  <cp:lastModifiedBy>Lenovo User</cp:lastModifiedBy>
  <cp:revision>2</cp:revision>
  <dcterms:created xsi:type="dcterms:W3CDTF">2016-08-25T05:45:00Z</dcterms:created>
  <dcterms:modified xsi:type="dcterms:W3CDTF">2016-08-25T05:45:00Z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2052-9.1.0.4569</vt:lpwstr>
  </property>
</Properties>
</file>